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bpapppfjpg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kch9otvoniv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ANEXO II DECLARAÇÃO DE DISPONIBILIDADE</w:t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____________________________________________, inscrito(a) no CPF nº ______________________, declaro, para os devidos fins, que possuo disponibilidade para atuar como profissional oficineiro(a) no projeto </w:t>
      </w:r>
      <w:r w:rsidDel="00000000" w:rsidR="00000000" w:rsidRPr="00000000">
        <w:rPr>
          <w:b w:val="1"/>
          <w:bCs w:val="1"/>
          <w:rtl w:val="0"/>
        </w:rPr>
        <w:t xml:space="preserve">Ponto de Cultura MT Queer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— NÚCLEO DE PRODUÇÃO DIGITAL E AUDIOVISUAL </w:t>
      </w:r>
      <w:r w:rsidDel="00000000" w:rsidR="00000000" w:rsidRPr="00000000">
        <w:rPr>
          <w:rtl w:val="0"/>
        </w:rPr>
        <w:t xml:space="preserve"> conforme cronograma definido pela Associação Cultural MT Queer.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ainda estar ciente de que a contratação será realizada mediante prestação de serviços, emissão de nota fiscal e cumprimento das obrigações previstas no edital e no contrato.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 e data: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-123824</wp:posOffset>
          </wp:positionV>
          <wp:extent cx="7767638" cy="762000"/>
          <wp:effectExtent b="0" l="0" r="0" t="0"/>
          <wp:wrapNone/>
          <wp:docPr descr="Seta  O conteúdo gerado por IA pode estar incorreto." id="1" name="image2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